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(50-00-0)甲醛理化及危险特性表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50"/>
        <w:gridCol w:w="2346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识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中文名：甲醛；福尔马林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formaldehyde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FF6600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CH</w:t>
            </w:r>
            <w:r>
              <w:rPr>
                <w:rFonts w:hint="eastAsia" w:ascii="宋体" w:hAnsi="宋体"/>
                <w:vertAlign w:val="subscript"/>
              </w:rPr>
              <w:t>2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FF6600"/>
              </w:rPr>
            </w:pPr>
            <w:r>
              <w:rPr>
                <w:rFonts w:hint="eastAsia" w:ascii="宋体" w:hAnsi="宋体"/>
              </w:rPr>
              <w:t>分子量：30.03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UN编号：1198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危险类别：第8.3类 其他腐蚀品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危规号：83012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CAS号：50-00-0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包装标志：腐蚀品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包装类别：</w:t>
            </w:r>
            <w:r>
              <w:rPr>
                <w:rFonts w:hint="eastAsia" w:ascii="宋体" w:hAnsi="宋体"/>
                <w:spacing w:val="-2"/>
              </w:rPr>
              <w:t>Ⅲ</w:t>
            </w:r>
            <w:r>
              <w:rPr>
                <w:rFonts w:hint="eastAsia" w:ascii="宋体" w:hAnsi="宋体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外观与性状：</w:t>
            </w:r>
            <w:r>
              <w:rPr>
                <w:rFonts w:hint="eastAsia" w:ascii="宋体" w:hAnsi="宋体"/>
              </w:rPr>
              <w:t>无色，具有刺激性和窒息性的气体，商品为其水溶液。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hint="eastAsia" w:ascii="宋体" w:hAnsi="宋体"/>
              </w:rPr>
              <w:t>溶解性：易溶于水，溶于乙醇等多数有机溶剂。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熔点（℃）：－92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沸点（℃）：－19.4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相对密度（水＝1）：0.82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饱和蒸气压（kPa）：13.33(－57.3℃)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燃烧热（kJ/mol）：2345.0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易燃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</w:t>
            </w:r>
            <w:r>
              <w:rPr>
                <w:rFonts w:hint="eastAsia" w:ascii="宋体" w:hAnsi="宋体"/>
                <w:lang w:val="en-US" w:eastAsia="zh-CN"/>
              </w:rPr>
              <w:t>83</w:t>
            </w:r>
            <w:r>
              <w:rPr>
                <w:rFonts w:hint="eastAsia" w:ascii="宋体" w:hAnsi="宋体"/>
              </w:rPr>
              <w:t>（37%）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爆炸下限（%）：7.0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引燃温度（℃）：430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最大爆炸压力（MPa）：无资料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4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燃烧分解产物：CO，CO</w:t>
            </w:r>
            <w:r>
              <w:rPr>
                <w:rFonts w:hint="eastAsia" w:ascii="宋体" w:hAnsi="宋体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禁忌物：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危险特性：其蒸气可与空气形成爆炸性混合物。遇明火、高热能引起燃烧爆炸。与氧化剂接触会猛烈反应。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灭火方法：用雾状水保持容器冷却，尽可能将容器从火场移至空旷处。用水喷射逸出液体，使其稀释成不燃性混合物，并用雾状水保护消防人员。灭火剂：雾状水、抗溶性泡沫、二氧化碳、砂土。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：800</w:t>
            </w:r>
            <w:r>
              <w:rPr>
                <w:rFonts w:ascii="宋体" w:hAnsi="宋体"/>
              </w:rPr>
              <w:t>mg/kg</w:t>
            </w:r>
            <w:r>
              <w:rPr>
                <w:rFonts w:hint="eastAsia" w:ascii="宋体" w:hAnsi="宋体"/>
              </w:rPr>
              <w:t>(大鼠吸口)； 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：270</w:t>
            </w:r>
            <w:r>
              <w:rPr>
                <w:rFonts w:ascii="宋体" w:hAnsi="宋体"/>
              </w:rPr>
              <w:t>mg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hint="eastAsia" w:ascii="宋体" w:hAnsi="宋体"/>
              </w:rPr>
              <w:t>(兔经皮)；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：590</w:t>
            </w:r>
            <w:r>
              <w:rPr>
                <w:rFonts w:ascii="宋体" w:hAnsi="宋体"/>
              </w:rPr>
              <w:t>mg/kg</w:t>
            </w:r>
            <w:r>
              <w:rPr>
                <w:rFonts w:hint="eastAsia" w:ascii="宋体" w:hAnsi="宋体"/>
              </w:rPr>
              <w:t>(大鼠吸入)；IARC致癌性评论：动物阳性；人类不明确。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侵入途经：吸入、食入、皮肤吸收。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品对粘膜、上呼吸道、眼睛和皮肤有强烈刺激性。接触其蒸气，引起结膜炎、角膜炎、鼻炎、支气管炎；重者发生痉挛、声门水肿和肺炎等。肺水肿较少见。对皮肤有原发性刺激和致敏作用，可致皮炎；浓溶液可引起皮肤凝固性坏死。口服灼伤口腔和消化道，可发生胃肠道穿孔，休克，肾和肝脏损害。长期接触低浓度可有清度眼、鼻、咽喉刺激症状，皮肤干燥、皲裂、甲软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皮肤接触：脱去被污染的衣着，用大量流动清水冲洗，至少15分钟。就医。  ※眼睛接触：提起眼睑，用流动清水或生理盐水彻底冲洗至少15分钟。就医。   ※吸入：迅速脱离现场至空气新鲜处。保持呼吸道通畅。如呼吸困难，给输氧。如呼吸停止，立即进行人工呼吸，就医。   ※食入：用1%碘化钾60ml洗胃。常规洗胃。就医。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工程控制：严加密闭，提供充分的局部排风。提供安全淋浴和洗眼设备。   ※呼吸系统防护：可能接触其蒸气时，建议佩戴自吸过滤式防毒面具（全面罩）。紧急事态抢救或撤离时，佩戴隔离式呼吸器。     ※眼睛防护：呼吸系统中已作防护。   ※身体防护：穿橡胶耐酸碱服。   ※手防护：戴橡胶手套。   ※其他：工作现场严禁吸烟、进食和饮水。工作毕，彻底清洗。注意个人清洁卫生。实行就业前和定期的体检。进入罐、限制性空间或其它高浓度区作业，须有人监护。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迅速撤离泄漏污染区人员到安全区，并进行隔离，严格限制出入。切断火源。建议应急处理人员戴自给正压式呼吸器，穿防毒服。从上风处进入现场。尽可能切断泄漏源。防止进入下水道、排洪沟等限制性空间。小量泄漏：用砂土或其他不燃材料吸附或吸收。也可用大量水冲洗，洗水稀释后放入废水系统。大量泄漏：构筑围堤或挖坑收容。用泡沫覆盖，降低蒸气灾害。喷雾状水冷却容器和稀释蒸气，保护现场人员、把泄漏物稀释成不燃物。用泵转移至槽车或专用收集器内，回收或运至废物处理场所处置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存于阴凉、通风仓间内。远离火种、热源，防止阳光直射。保持容器密封。应与氧化剂、酸类、碱类分开存放。储存间内的照明、通风等设施应采用防爆型，开关设在仓外。配备相应品种和数量的消防器材。禁止使用易产生火花的机械设备和工具。搬运时要轻装轻卸，防止包装及容器破损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MTlkMGEwNWE4ZjI0ZGY3MGRmMjlkMTBiYTJhMmEifQ=="/>
  </w:docVars>
  <w:rsids>
    <w:rsidRoot w:val="00062C99"/>
    <w:rsid w:val="00062C99"/>
    <w:rsid w:val="00E63B54"/>
    <w:rsid w:val="430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2</Pages>
  <Words>1433</Words>
  <Characters>1567</Characters>
  <Lines>12</Lines>
  <Paragraphs>3</Paragraphs>
  <TotalTime>1</TotalTime>
  <ScaleCrop>false</ScaleCrop>
  <LinksUpToDate>false</LinksUpToDate>
  <CharactersWithSpaces>1598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2021-06-02T07:11:00Z</dcterms:created>
  <dc:creator>Admin</dc:creator>
  <cp:lastModifiedBy>louchunhui</cp:lastModifiedBy>
  <dcterms:modified xsi:type="dcterms:W3CDTF">2023-02-16T07:23:49Z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C637888D940945DD93BEDAF5427F9DDE</vt:lpwstr>
  </property>
</Properties>
</file>